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BB2" w:rsidRPr="005C78B3" w:rsidRDefault="00B53BB2" w:rsidP="00B53B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Каков порядок использования земельного участка при разработке недр?</w:t>
      </w:r>
    </w:p>
    <w:p w:rsidR="00B53BB2" w:rsidRPr="005C78B3" w:rsidRDefault="00B53BB2" w:rsidP="00B53B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Отношения, возникающие при использовании недр в Российской Федерации, регулируются Федеральным законом от 21.02.1992 № 2395-1 «О недрах» (далее </w:t>
      </w:r>
      <w:proofErr w:type="gramStart"/>
      <w:r w:rsidRPr="005C78B3">
        <w:rPr>
          <w:color w:val="333333"/>
          <w:sz w:val="26"/>
          <w:szCs w:val="26"/>
        </w:rPr>
        <w:t>-З</w:t>
      </w:r>
      <w:proofErr w:type="gramEnd"/>
      <w:r w:rsidRPr="005C78B3">
        <w:rPr>
          <w:color w:val="333333"/>
          <w:sz w:val="26"/>
          <w:szCs w:val="26"/>
        </w:rPr>
        <w:t>акон о недрах). В соответствии со ст. 11 Закона о недрах лицензия на пользование недрами является документом, удостоверяющим право ее владельца на пользование участком недр в определенных границах в соответствии с указанной в ней целью в течение установленного срока при соблюдении владельцем заранее оговоренных условий.</w:t>
      </w:r>
    </w:p>
    <w:p w:rsidR="00B53BB2" w:rsidRPr="005C78B3" w:rsidRDefault="00B53BB2" w:rsidP="00B53B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Лицензия и ее неотъемлемые составные части должны содержать данные о пользователе недр, получившем лицензию, и органах, предоставивших лицензию, а также основание предоставления лицензии; данные о целевом назначении работ, связанных с пользованием недрами; сроки действия лицензии и сроки начала работ (подготовки технического проекта, выхода на проектную мощность, представления геологической информации на государственную экспертизу);</w:t>
      </w:r>
      <w:proofErr w:type="gramEnd"/>
      <w:r w:rsidRPr="005C78B3">
        <w:rPr>
          <w:color w:val="333333"/>
          <w:sz w:val="26"/>
          <w:szCs w:val="26"/>
        </w:rPr>
        <w:t xml:space="preserve"> согласованный уровень добычи минерального сырья, право собственности на добытое минеральное сырье; другие данные. Пользователь недр обязан обеспечить выполнение условий, установленных лицензией или соглашением о разделе продукции, своевременное и правильное внесение платежей за пользование недрами.</w:t>
      </w:r>
    </w:p>
    <w:p w:rsidR="00B53BB2" w:rsidRPr="005C78B3" w:rsidRDefault="00B53BB2" w:rsidP="00B53B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Согласно ст. 42 Земельного кодекса Российской Федерации собственники земельных участков и лица, не являющиеся собственниками земельных участков, обязаны использовать их в соответствии с целевым назначением, принадлежностью к той или иной категории земель и разрешенным 2 использованием способами, которые не должны наносить вред окружающей среде, в том числе земле, как природному объекту.</w:t>
      </w:r>
      <w:proofErr w:type="gramEnd"/>
      <w:r w:rsidRPr="005C78B3">
        <w:rPr>
          <w:color w:val="333333"/>
          <w:sz w:val="26"/>
          <w:szCs w:val="26"/>
        </w:rPr>
        <w:t xml:space="preserve"> Частью 1 ст. 78 Земельного кодекса Российской Федерации предусмотрено, что земли сельскохозяйственного назначения могут использоваться для ведения сельскохозяйственного производства, создания защитных лесных насаждений, научно-исследовательских, учебных и иных связанных с сельскохозяйственным производством целей. </w:t>
      </w:r>
      <w:proofErr w:type="gramStart"/>
      <w:r w:rsidRPr="005C78B3">
        <w:rPr>
          <w:color w:val="333333"/>
          <w:sz w:val="26"/>
          <w:szCs w:val="26"/>
        </w:rPr>
        <w:t>Согласно п. 8 ст. 7 Федерального закона от 21.12.2004 № 172-ФЗ «О переводе земель или земельных участков из одной категории в другую» перевод земель сельскохозяйственных угодий или земельных участков в составе таких земель из земель сельскохозяйственного назначения в другую категорию допускается в исключительных случаях, приведенных в данной статье, в том числе связанных с добычей полезных ископаемых при наличии утвержденного проекта рекультивации</w:t>
      </w:r>
      <w:proofErr w:type="gramEnd"/>
      <w:r w:rsidRPr="005C78B3">
        <w:rPr>
          <w:color w:val="333333"/>
          <w:sz w:val="26"/>
          <w:szCs w:val="26"/>
        </w:rPr>
        <w:t xml:space="preserve"> земель.</w:t>
      </w:r>
    </w:p>
    <w:p w:rsidR="00B53BB2" w:rsidRPr="005C78B3" w:rsidRDefault="00B53BB2" w:rsidP="00B53B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В силу ч. 1 ст. 25.1 Закона о недрах земельные участки, лесные участки, водные объекты, необходимые для ведения работ, связанных с пользованием недрами, предоставляются пользователям недр в соответствии с гражданским законодательством, земельным законодательством, лесным законодательством, водным законодательством и названным Законом.</w:t>
      </w:r>
    </w:p>
    <w:p w:rsidR="00B53BB2" w:rsidRPr="005C78B3" w:rsidRDefault="00B53BB2" w:rsidP="00B53B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Таким образом, земельный участок сельскохозяйственного назначения может быть использован для добычи полезных ископаемых лишь после перевода данного участка из указанной категории. До этого момента его правовой режим использования в силу ст. 42, 78 Земельного кодекса Российской Федерации ограничен его целевым назначением. В противном случае пользование недрами осуществляется с нарушением вышеуказанных требований, что влечет </w:t>
      </w:r>
      <w:r w:rsidRPr="005C78B3">
        <w:rPr>
          <w:color w:val="333333"/>
          <w:sz w:val="26"/>
          <w:szCs w:val="26"/>
        </w:rPr>
        <w:lastRenderedPageBreak/>
        <w:t>административную ответственность, предусмотренную ст. 8.8, 7.3 КоАП РФ с назначением наказания в виде штрафа до 1 миллиона рублей.</w:t>
      </w:r>
    </w:p>
    <w:p w:rsidR="000D67C7" w:rsidRPr="00B53BB2" w:rsidRDefault="000D67C7" w:rsidP="00B53BB2">
      <w:bookmarkStart w:id="0" w:name="_GoBack"/>
      <w:bookmarkEnd w:id="0"/>
    </w:p>
    <w:sectPr w:rsidR="000D67C7" w:rsidRPr="00B5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1C1A6F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734835"/>
    <w:rsid w:val="00862A59"/>
    <w:rsid w:val="00926887"/>
    <w:rsid w:val="009960D9"/>
    <w:rsid w:val="00AC5FB4"/>
    <w:rsid w:val="00AE7D2E"/>
    <w:rsid w:val="00B05540"/>
    <w:rsid w:val="00B279A2"/>
    <w:rsid w:val="00B53BB2"/>
    <w:rsid w:val="00BA08FB"/>
    <w:rsid w:val="00C42DB4"/>
    <w:rsid w:val="00C64B80"/>
    <w:rsid w:val="00C66BFE"/>
    <w:rsid w:val="00CA0B10"/>
    <w:rsid w:val="00CF5E8C"/>
    <w:rsid w:val="00D10018"/>
    <w:rsid w:val="00D277D3"/>
    <w:rsid w:val="00D325EF"/>
    <w:rsid w:val="00D8520C"/>
    <w:rsid w:val="00E426F9"/>
    <w:rsid w:val="00E7004B"/>
    <w:rsid w:val="00E86B4D"/>
    <w:rsid w:val="00EF0C1F"/>
    <w:rsid w:val="00F147AD"/>
    <w:rsid w:val="00F242A5"/>
    <w:rsid w:val="00F432A2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dcterms:created xsi:type="dcterms:W3CDTF">2025-02-12T06:53:00Z</dcterms:created>
  <dcterms:modified xsi:type="dcterms:W3CDTF">2025-02-12T08:12:00Z</dcterms:modified>
</cp:coreProperties>
</file>