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D64" w:rsidRPr="005C78B3" w:rsidRDefault="00FA7D64" w:rsidP="00FA7D6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C78B3">
        <w:rPr>
          <w:rFonts w:ascii="Times New Roman" w:hAnsi="Times New Roman" w:cs="Times New Roman"/>
          <w:b/>
          <w:sz w:val="26"/>
          <w:szCs w:val="26"/>
        </w:rPr>
        <w:t>С 1 января 2026 года устанавливается единый порядок расчета арендной платы за государственные и муниципальные земли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FA7D64" w:rsidRPr="005C78B3" w:rsidRDefault="00FA7D64" w:rsidP="00FA7D6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 xml:space="preserve"> </w:t>
      </w:r>
      <w:r w:rsidRPr="005C78B3">
        <w:rPr>
          <w:rFonts w:ascii="Times New Roman" w:hAnsi="Times New Roman" w:cs="Times New Roman"/>
          <w:sz w:val="26"/>
          <w:szCs w:val="26"/>
        </w:rPr>
        <w:tab/>
        <w:t>Федеральным законом от 08.08.2024 № 321-ФЗ «О внесении изменений в ст. 39.7 и 65 Земельного кодекса Российской Федерации и ст. 3 Федерального закона «О государственной кадастровой оценке» с 01.01.2026 устанавливается единый порядок расчета арендной платы за государственные и муниципальные земли.</w:t>
      </w:r>
    </w:p>
    <w:p w:rsidR="00FA7D64" w:rsidRPr="005C78B3" w:rsidRDefault="00FA7D64" w:rsidP="00FA7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Изменения в законодательстве предусматривают, что размер арендной платы за земельный участок, находящийся в государственной или муниципальной собственности, будет определяться на основании кадастровой стоимости такого участка.</w:t>
      </w:r>
    </w:p>
    <w:p w:rsidR="00FA7D64" w:rsidRPr="005C78B3" w:rsidRDefault="00FA7D64" w:rsidP="00FA7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Исключение предусмотрено для земель, предоставляемых на аукционах, где сумма аренды будет назначаться в ходе торгов, а также в иных случаях, предусмотренных федеральными законами.</w:t>
      </w:r>
    </w:p>
    <w:p w:rsidR="00FA7D64" w:rsidRPr="005C78B3" w:rsidRDefault="00FA7D64" w:rsidP="00FA7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Сохраняется и норма, согласно которой арендная плата за земельный участок, на котором расположен объект культурного наследия, приватизированный через конкурс, устанавливается в размере 1 рубль в год на весь срок выполнения условий конкурса.</w:t>
      </w:r>
    </w:p>
    <w:p w:rsidR="00FA7D64" w:rsidRPr="005C78B3" w:rsidRDefault="00FA7D64" w:rsidP="00FA7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Закон вступит в силу с 1 января 2026 года и будет применяться к договорам аренды, заключенным после этой даты.</w:t>
      </w:r>
    </w:p>
    <w:p w:rsidR="00FA7D64" w:rsidRPr="005C78B3" w:rsidRDefault="00FA7D64" w:rsidP="00FA7D64">
      <w:pPr>
        <w:rPr>
          <w:rFonts w:ascii="Times New Roman" w:hAnsi="Times New Roman" w:cs="Times New Roman"/>
          <w:b/>
          <w:sz w:val="26"/>
          <w:szCs w:val="26"/>
        </w:rPr>
      </w:pPr>
    </w:p>
    <w:p w:rsidR="000D67C7" w:rsidRPr="00F242A5" w:rsidRDefault="000D67C7" w:rsidP="00F242A5">
      <w:bookmarkStart w:id="0" w:name="_GoBack"/>
      <w:bookmarkEnd w:id="0"/>
    </w:p>
    <w:sectPr w:rsidR="000D67C7" w:rsidRPr="00F24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D67C7"/>
    <w:rsid w:val="002B1840"/>
    <w:rsid w:val="006E150C"/>
    <w:rsid w:val="006F2742"/>
    <w:rsid w:val="00BA08FB"/>
    <w:rsid w:val="00D277D3"/>
    <w:rsid w:val="00D8520C"/>
    <w:rsid w:val="00E7004B"/>
    <w:rsid w:val="00F242A5"/>
    <w:rsid w:val="00F432A2"/>
    <w:rsid w:val="00FA2A5B"/>
    <w:rsid w:val="00FA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2025-02-12T06:53:00Z</dcterms:created>
  <dcterms:modified xsi:type="dcterms:W3CDTF">2025-02-12T07:16:00Z</dcterms:modified>
</cp:coreProperties>
</file>