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2AF" w:rsidRDefault="008612AF" w:rsidP="008612AF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3C3C3C"/>
          <w:sz w:val="20"/>
          <w:szCs w:val="20"/>
        </w:rPr>
      </w:pPr>
      <w:proofErr w:type="gramStart"/>
      <w:r>
        <w:rPr>
          <w:rStyle w:val="a4"/>
          <w:rFonts w:ascii="Arial" w:hAnsi="Arial" w:cs="Arial"/>
          <w:color w:val="3C3C3C"/>
          <w:sz w:val="20"/>
          <w:szCs w:val="20"/>
        </w:rPr>
        <w:t>Состав и виды</w:t>
      </w:r>
      <w:r>
        <w:rPr>
          <w:rFonts w:ascii="Arial" w:hAnsi="Arial" w:cs="Arial"/>
          <w:color w:val="3C3C3C"/>
          <w:sz w:val="20"/>
          <w:szCs w:val="20"/>
        </w:rPr>
        <w:br/>
      </w:r>
      <w:r>
        <w:rPr>
          <w:rStyle w:val="a4"/>
          <w:rFonts w:ascii="Arial" w:hAnsi="Arial" w:cs="Arial"/>
          <w:color w:val="3C3C3C"/>
          <w:sz w:val="20"/>
          <w:szCs w:val="20"/>
        </w:rPr>
        <w:t>движимого имущества, не подлежащего отчуждению в соответствии с Федеральным законом "Об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 "Утверждены</w:t>
      </w:r>
      <w:r>
        <w:rPr>
          <w:rFonts w:ascii="Arial" w:hAnsi="Arial" w:cs="Arial"/>
          <w:color w:val="3C3C3C"/>
          <w:sz w:val="20"/>
          <w:szCs w:val="20"/>
        </w:rPr>
        <w:br/>
      </w:r>
      <w:r>
        <w:rPr>
          <w:rStyle w:val="a4"/>
          <w:rFonts w:ascii="Arial" w:hAnsi="Arial" w:cs="Arial"/>
          <w:color w:val="3C3C3C"/>
          <w:sz w:val="20"/>
          <w:szCs w:val="20"/>
        </w:rPr>
        <w:t>распоряжением Правительства Российской Федерации от 18 марта 2023г.</w:t>
      </w:r>
      <w:proofErr w:type="gramEnd"/>
      <w:r>
        <w:rPr>
          <w:rStyle w:val="a4"/>
          <w:rFonts w:ascii="Arial" w:hAnsi="Arial" w:cs="Arial"/>
          <w:color w:val="3C3C3C"/>
          <w:sz w:val="20"/>
          <w:szCs w:val="20"/>
        </w:rPr>
        <w:t xml:space="preserve"> N632-р</w:t>
      </w:r>
    </w:p>
    <w:p w:rsidR="008612AF" w:rsidRDefault="008612AF" w:rsidP="008612A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1. Движимое имущество, используемое для обеспечения функционирования социальной инфраструктуры в сферах здравоохранения, образования, культуры и спорта, жилищно-коммунального хозяйства, включая:</w:t>
      </w:r>
    </w:p>
    <w:p w:rsidR="008612AF" w:rsidRDefault="008612AF" w:rsidP="008612A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а) движимое имущество, используемое для организации общественного питания получателей медицинских и образовательных услуг;</w:t>
      </w:r>
    </w:p>
    <w:p w:rsidR="008612AF" w:rsidRDefault="008612AF" w:rsidP="008612A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б) движимое имущество социально-культурного и коммунально-бытового назначения;</w:t>
      </w:r>
    </w:p>
    <w:p w:rsidR="008612AF" w:rsidRDefault="008612AF" w:rsidP="008612A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в) движимое имущество, относящееся к медицинскому оборудованию;</w:t>
      </w:r>
    </w:p>
    <w:p w:rsidR="008612AF" w:rsidRDefault="008612AF" w:rsidP="008612A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г) движимое имущество, относящееся к обслуживанию отрасли жилищно-коммунального хозяйства.</w:t>
      </w:r>
    </w:p>
    <w:p w:rsidR="008612AF" w:rsidRDefault="008612AF" w:rsidP="008612A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2. Движимое имущество, относящееся к запасным частям, компонентам или оборудованию воздушных судов, морских судов, судов внутреннего плавания.</w:t>
      </w:r>
    </w:p>
    <w:p w:rsidR="008612AF" w:rsidRDefault="008612AF" w:rsidP="008612A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3. Движимое имущество, предназначенное для выполнения функций обеспечения безопасности, включая:</w:t>
      </w:r>
    </w:p>
    <w:p w:rsidR="008612AF" w:rsidRDefault="008612AF" w:rsidP="008612A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а) охранно-пожарные системы;</w:t>
      </w:r>
    </w:p>
    <w:p w:rsidR="008612AF" w:rsidRDefault="008612AF" w:rsidP="008612A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б) системы оповещения;</w:t>
      </w:r>
    </w:p>
    <w:p w:rsidR="008612AF" w:rsidRDefault="008612AF" w:rsidP="008612A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в) системы видеонаблюдения.</w:t>
      </w:r>
    </w:p>
    <w:p w:rsidR="008612AF" w:rsidRDefault="008612AF" w:rsidP="008612AF">
      <w:pPr>
        <w:pStyle w:val="a3"/>
        <w:spacing w:before="0" w:beforeAutospacing="0" w:after="150" w:afterAutospacing="0"/>
        <w:jc w:val="both"/>
        <w:rPr>
          <w:rFonts w:ascii="Arial" w:hAnsi="Arial" w:cs="Arial"/>
          <w:color w:val="3C3C3C"/>
          <w:sz w:val="20"/>
          <w:szCs w:val="20"/>
        </w:rPr>
      </w:pPr>
      <w:r>
        <w:rPr>
          <w:rFonts w:ascii="Arial" w:hAnsi="Arial" w:cs="Arial"/>
          <w:color w:val="3C3C3C"/>
          <w:sz w:val="20"/>
          <w:szCs w:val="20"/>
        </w:rPr>
        <w:t>4. Движимое имущество, отнесенное федеральными законами к объектам гражданских прав, оборот которых ограничен, в том числе имущество, которое в порядке, установленном федеральными законами, может находиться только в государственной или муниципальной собственности.</w:t>
      </w:r>
    </w:p>
    <w:p w:rsidR="00556E5F" w:rsidRDefault="00556E5F">
      <w:bookmarkStart w:id="0" w:name="_GoBack"/>
      <w:bookmarkEnd w:id="0"/>
    </w:p>
    <w:sectPr w:rsidR="00556E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EA3"/>
    <w:rsid w:val="000A1EA3"/>
    <w:rsid w:val="00556E5F"/>
    <w:rsid w:val="0086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1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12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1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12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2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2025-04-14T07:23:00Z</dcterms:created>
  <dcterms:modified xsi:type="dcterms:W3CDTF">2025-04-14T07:23:00Z</dcterms:modified>
</cp:coreProperties>
</file>